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Vulnerability Disclosure</w:t>
        <w:br/>
        <w:t>Policy</w:t>
      </w:r>
    </w:p>
    <w:p>
      <w:pPr>
        <w:jc w:val="center"/>
      </w:pPr>
      <w:r>
        <w:rPr>
          <w:color w:val="64748B"/>
          <w:sz w:val="28"/>
        </w:rPr>
        <w:t>Coordinated Vulnerability Disclosure with Safe Harbor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[ORGANIZATION NAME] values the security research community and recognizes the importance of coordinated vulnerability disclosure. This policy provides guidelines for security researchers to report vulnerabilities in [ORGANIZATION NAME] systems and establishes safe harbor protections for good-faith research.</w:t>
      </w:r>
    </w:p>
    <w:p>
      <w:pPr>
        <w:pStyle w:val="Heading1"/>
      </w:pPr>
      <w:r>
        <w:t>2. Scope</w:t>
      </w:r>
    </w:p>
    <w:p>
      <w:r>
        <w:t>This policy applies to vulnerabilities discovered in:</w:t>
      </w:r>
    </w:p>
    <w:p>
      <w:pPr>
        <w:pStyle w:val="ListBullet"/>
      </w:pPr>
      <w:r>
        <w:t>[ORGANIZATION NAME] publicly accessible web applications and APIs</w:t>
      </w:r>
    </w:p>
    <w:p>
      <w:pPr>
        <w:pStyle w:val="ListBullet"/>
      </w:pPr>
      <w:r>
        <w:t>[ORGANIZATION NAME] mobile applications</w:t>
      </w:r>
    </w:p>
    <w:p>
      <w:pPr>
        <w:pStyle w:val="ListBullet"/>
      </w:pPr>
      <w:r>
        <w:t>[ORGANIZATION NAME] open-source projects</w:t>
      </w:r>
    </w:p>
    <w:p>
      <w:pPr>
        <w:pStyle w:val="ListBullet"/>
      </w:pPr>
      <w:r>
        <w:t>[Other systems as defined]</w:t>
      </w:r>
    </w:p>
    <w:p>
      <w:pPr>
        <w:pStyle w:val="Heading2"/>
      </w:pPr>
      <w:r>
        <w:t>2.1 Out of Scope</w:t>
      </w:r>
    </w:p>
    <w:p>
      <w:pPr>
        <w:pStyle w:val="ListBullet"/>
      </w:pPr>
      <w:r>
        <w:t>Third-party services and applications not owned by [ORGANIZATION NAME]</w:t>
      </w:r>
    </w:p>
    <w:p>
      <w:pPr>
        <w:pStyle w:val="ListBullet"/>
      </w:pPr>
      <w:r>
        <w:t>Social engineering attacks against [ORGANIZATION NAME] personnel</w:t>
      </w:r>
    </w:p>
    <w:p>
      <w:pPr>
        <w:pStyle w:val="ListBullet"/>
      </w:pPr>
      <w:r>
        <w:t>Physical security testing</w:t>
      </w:r>
    </w:p>
    <w:p>
      <w:pPr>
        <w:pStyle w:val="ListBullet"/>
      </w:pPr>
      <w:r>
        <w:t>Denial of service (DoS/DDoS) attacks</w:t>
      </w:r>
    </w:p>
    <w:p>
      <w:pPr>
        <w:pStyle w:val="ListBullet"/>
      </w:pPr>
      <w:r>
        <w:t>Spam or social engineering via email</w:t>
      </w:r>
    </w:p>
    <w:p>
      <w:pPr>
        <w:pStyle w:val="Heading1"/>
      </w:pPr>
      <w:r>
        <w:t>3. Safe Harbor</w:t>
      </w:r>
    </w:p>
    <w:p>
      <w:r>
        <w:t>[ORGANIZATION NAME] commits to the following safe harbor provisions for security researchers who comply with this policy:</w:t>
      </w:r>
    </w:p>
    <w:p>
      <w:pPr>
        <w:pStyle w:val="ListBullet"/>
      </w:pPr>
      <w:r>
        <w:t>We will not pursue legal action against researchers who discover and report vulnerabilities in good faith</w:t>
      </w:r>
    </w:p>
    <w:p>
      <w:pPr>
        <w:pStyle w:val="ListBullet"/>
      </w:pPr>
      <w:r>
        <w:t>We will not pursue legal action under the Computer Fraud and Abuse Act (CFAA) or equivalent laws for accidental, good-faith access</w:t>
      </w:r>
    </w:p>
    <w:p>
      <w:pPr>
        <w:pStyle w:val="ListBullet"/>
      </w:pPr>
      <w:r>
        <w:t>We consider good-faith security research to be authorized conduct</w:t>
      </w:r>
    </w:p>
    <w:p>
      <w:pPr>
        <w:pStyle w:val="ListBullet"/>
      </w:pPr>
      <w:r>
        <w:t>We will work with researchers to understand and validate reported issues</w:t>
      </w:r>
    </w:p>
    <w:p>
      <w:pPr>
        <w:pStyle w:val="ListBullet"/>
      </w:pPr>
      <w:r>
        <w:t>If legal action is initiated by a third party, we will take steps to clarify that the researcher's actions were in compliance with this policy</w:t>
      </w:r>
    </w:p>
    <w:p>
      <w:pPr>
        <w:pStyle w:val="Heading1"/>
      </w:pPr>
      <w:r>
        <w:t>4. Researcher Guidelines</w:t>
      </w:r>
    </w:p>
    <w:p>
      <w:r>
        <w:t>To qualify for safe harbor protection, researchers must:</w:t>
      </w:r>
    </w:p>
    <w:p>
      <w:pPr>
        <w:pStyle w:val="ListBullet"/>
      </w:pPr>
      <w:r>
        <w:t>Report vulnerabilities to [SECURITY EMAIL / REPORTING URL] as soon as reasonably possible</w:t>
      </w:r>
    </w:p>
    <w:p>
      <w:pPr>
        <w:pStyle w:val="ListBullet"/>
      </w:pPr>
      <w:r>
        <w:t>Avoid accessing, modifying, or deleting data belonging to others</w:t>
      </w:r>
    </w:p>
    <w:p>
      <w:pPr>
        <w:pStyle w:val="ListBullet"/>
      </w:pPr>
      <w:r>
        <w:t>Not exploit vulnerabilities beyond what is necessary to demonstrate the issue</w:t>
      </w:r>
    </w:p>
    <w:p>
      <w:pPr>
        <w:pStyle w:val="ListBullet"/>
      </w:pPr>
      <w:r>
        <w:t>Not perform actions that degrade [ORGANIZATION NAME] services for other users</w:t>
      </w:r>
    </w:p>
    <w:p>
      <w:pPr>
        <w:pStyle w:val="ListBullet"/>
      </w:pPr>
      <w:r>
        <w:t>Allow [ORGANIZATION NAME] reasonable time to remediate before public disclosure</w:t>
      </w:r>
    </w:p>
    <w:p>
      <w:pPr>
        <w:pStyle w:val="ListBullet"/>
      </w:pPr>
      <w:r>
        <w:t>Not disclose vulnerability details to third parties without [ORGANIZATION NAME] consent</w:t>
      </w:r>
    </w:p>
    <w:p>
      <w:pPr>
        <w:pStyle w:val="ListBullet"/>
      </w:pPr>
      <w:r>
        <w:t>Comply with all applicable laws</w:t>
      </w:r>
    </w:p>
    <w:p>
      <w:pPr>
        <w:pStyle w:val="Heading1"/>
      </w:pPr>
      <w:r>
        <w:t>5. Reporting a Vulnerability</w:t>
      </w:r>
    </w:p>
    <w:p>
      <w:r>
        <w:t>Submit vulnerability reports to:</w:t>
      </w:r>
    </w:p>
    <w:p>
      <w:pPr>
        <w:pStyle w:val="ListBullet"/>
      </w:pPr>
      <w:r>
        <w:t>Email: [security@organization.example]</w:t>
      </w:r>
    </w:p>
    <w:p>
      <w:pPr>
        <w:pStyle w:val="ListBullet"/>
      </w:pPr>
      <w:r>
        <w:t>PGP Key: [LINK TO PGP KEY or KEY FINGERPRINT]</w:t>
      </w:r>
    </w:p>
    <w:p>
      <w:pPr>
        <w:pStyle w:val="ListBullet"/>
      </w:pPr>
      <w:r>
        <w:t>Web form: [URL]</w:t>
      </w:r>
    </w:p>
    <w:p>
      <w:pPr>
        <w:pStyle w:val="ListBullet"/>
      </w:pPr>
      <w:r>
        <w:t>security.txt: [URL to /.well-known/security.txt]</w:t>
      </w:r>
    </w:p>
    <w:p>
      <w:r>
        <w:t>Reports should include:</w:t>
      </w:r>
    </w:p>
    <w:p>
      <w:pPr>
        <w:pStyle w:val="ListBullet"/>
      </w:pPr>
      <w:r>
        <w:t>Description of the vulnerability and its potential impact</w:t>
      </w:r>
    </w:p>
    <w:p>
      <w:pPr>
        <w:pStyle w:val="ListBullet"/>
      </w:pPr>
      <w:r>
        <w:t>Detailed steps to reproduce the issue</w:t>
      </w:r>
    </w:p>
    <w:p>
      <w:pPr>
        <w:pStyle w:val="ListBullet"/>
      </w:pPr>
      <w:r>
        <w:t>Affected system(s), URL(s), or component(s)</w:t>
      </w:r>
    </w:p>
    <w:p>
      <w:pPr>
        <w:pStyle w:val="ListBullet"/>
      </w:pPr>
      <w:r>
        <w:t>Any proof-of-concept code or screenshots</w:t>
      </w:r>
    </w:p>
    <w:p>
      <w:pPr>
        <w:pStyle w:val="ListBullet"/>
      </w:pPr>
      <w:r>
        <w:t>Your preferred contact information</w:t>
      </w:r>
    </w:p>
    <w:p>
      <w:pPr>
        <w:pStyle w:val="Heading1"/>
      </w:pPr>
      <w:r>
        <w:t>6. Response Commitments</w:t>
      </w:r>
    </w:p>
    <w:p>
      <w:r>
        <w:t>[ORGANIZATION NAME] commits to:</w:t>
      </w:r>
    </w:p>
    <w:p>
      <w:pPr>
        <w:pStyle w:val="ListBullet"/>
      </w:pPr>
      <w:r>
        <w:t>Acknowledge receipt of vulnerability reports within [2 BUSINESS DAYS]</w:t>
      </w:r>
    </w:p>
    <w:p>
      <w:pPr>
        <w:pStyle w:val="ListBullet"/>
      </w:pPr>
      <w:r>
        <w:t>Provide an initial assessment within [5 BUSINESS DAYS]</w:t>
      </w:r>
    </w:p>
    <w:p>
      <w:pPr>
        <w:pStyle w:val="ListBullet"/>
      </w:pPr>
      <w:r>
        <w:t>Keep the researcher informed of remediation progress</w:t>
      </w:r>
    </w:p>
    <w:p>
      <w:pPr>
        <w:pStyle w:val="ListBullet"/>
      </w:pPr>
      <w:r>
        <w:t>Notify the researcher when the vulnerability has been remediated</w:t>
      </w:r>
    </w:p>
    <w:p>
      <w:pPr>
        <w:pStyle w:val="ListBullet"/>
      </w:pPr>
      <w:r>
        <w:t>Credit the researcher in our security acknowledgments (if desired)</w:t>
      </w:r>
    </w:p>
    <w:p>
      <w:pPr>
        <w:pStyle w:val="Heading1"/>
      </w:pPr>
      <w:r>
        <w:t>7. Disclosure Timeline</w:t>
      </w:r>
    </w:p>
    <w:p>
      <w:r>
        <w:t>[ORGANIZATION NAME] follows a coordinated disclosure model:</w:t>
      </w:r>
    </w:p>
    <w:p>
      <w:pPr>
        <w:pStyle w:val="ListBullet"/>
      </w:pPr>
      <w:r>
        <w:t>Standard disclosure timeline: [90 DAYS] from initial report</w:t>
      </w:r>
    </w:p>
    <w:p>
      <w:pPr>
        <w:pStyle w:val="ListBullet"/>
      </w:pPr>
      <w:r>
        <w:t>Critical vulnerabilities under active exploitation: Expedited remediation and disclosure</w:t>
      </w:r>
    </w:p>
    <w:p>
      <w:pPr>
        <w:pStyle w:val="ListBullet"/>
      </w:pPr>
      <w:r>
        <w:t>Timeline extensions may be mutually agreed upon for complex issues</w:t>
      </w:r>
    </w:p>
    <w:p>
      <w:pPr>
        <w:pStyle w:val="Heading1"/>
      </w:pPr>
      <w:r>
        <w:t>8. Recognition</w:t>
      </w:r>
    </w:p>
    <w:p>
      <w:r>
        <w:t>[ORGANIZATION NAME] recognizes the contributions of security researchers through:</w:t>
      </w:r>
    </w:p>
    <w:p>
      <w:pPr>
        <w:pStyle w:val="ListBullet"/>
      </w:pPr>
      <w:r>
        <w:t>Security researcher acknowledgments page: [URL]</w:t>
      </w:r>
    </w:p>
    <w:p>
      <w:pPr>
        <w:pStyle w:val="ListBullet"/>
      </w:pPr>
      <w:r>
        <w:t>[Bug bounty rewards (if applicable): DESCRIBE PROGRAM]</w:t>
      </w:r>
    </w:p>
    <w:p>
      <w:pPr>
        <w:pStyle w:val="ListBullet"/>
      </w:pPr>
      <w:r>
        <w:t>Letters of appreciation upon request</w:t>
      </w:r>
    </w:p>
    <w:p>
      <w:pPr>
        <w:pStyle w:val="Heading1"/>
      </w:pPr>
      <w:r>
        <w:t>9. Contact</w:t>
      </w:r>
    </w:p>
    <w:p>
      <w:r>
        <w:t>Security Team: [security@organization.example]</w:t>
      </w:r>
    </w:p>
    <w:p>
      <w:r>
        <w:t>This policy is available at: [URL to /.well-known/security.txt]</w:t>
      </w:r>
    </w:p>
    <w:p>
      <w:pPr>
        <w:pStyle w:val="Heading1"/>
      </w:pPr>
      <w:r>
        <w:t>10. Review Cycle</w:t>
      </w:r>
    </w:p>
    <w:p>
      <w:r>
        <w:t>This policy shall be reviewed annually and updated as necessary.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