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b/>
          <w:color w:val="0F172A"/>
          <w:sz w:val="56"/>
        </w:rPr>
        <w:t>Change Management Policy</w:t>
      </w:r>
    </w:p>
    <w:p>
      <w:pPr>
        <w:jc w:val="center"/>
      </w:pPr>
      <w:r>
        <w:rPr>
          <w:color w:val="64748B"/>
          <w:sz w:val="28"/>
        </w:rPr>
        <w:t>Software Change and Release Control</w:t>
      </w:r>
    </w:p>
    <w:p/>
    <w:p>
      <w:pPr>
        <w:jc w:val="center"/>
      </w:pPr>
      <w:r>
        <w:rPr>
          <w:b/>
          <w:color w:val="3B82F6"/>
          <w:sz w:val="32"/>
        </w:rPr>
        <w:t>[ORGANIZATION NAME]</w:t>
      </w:r>
    </w:p>
    <w:p/>
    <w:p>
      <w:pPr>
        <w:jc w:val="center"/>
      </w:pPr>
      <w:r>
        <w:rPr>
          <w:color w:val="64748B"/>
          <w:sz w:val="22"/>
        </w:rPr>
        <w:t>Version 1.0  |  [DATE]</w:t>
      </w:r>
    </w:p>
    <w:p>
      <w:pPr>
        <w:jc w:val="center"/>
      </w:pPr>
      <w:r>
        <w:rPr>
          <w:color w:val="64748B"/>
          <w:sz w:val="20"/>
        </w:rPr>
        <w:t>[CLASSIFICATION: INTERNAL / CONFIDENTIAL]</w:t>
      </w:r>
    </w:p>
    <w:p>
      <w:r>
        <w:br w:type="page"/>
      </w:r>
    </w:p>
    <w:p>
      <w:pPr>
        <w:pStyle w:val="Heading1"/>
      </w:pPr>
      <w:r>
        <w:t>Document Control</w:t>
      </w:r>
    </w:p>
    <w:p>
      <w:pPr>
        <w:pStyle w:val="Heading2"/>
      </w:pPr>
      <w:r>
        <w:t>Version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Author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Changes</w:t>
            </w:r>
          </w:p>
        </w:tc>
      </w:tr>
      <w:tr>
        <w:tc>
          <w:tcPr>
            <w:tcW w:type="dxa" w:w="2340"/>
          </w:tcPr>
          <w:p>
            <w:r>
              <w:t>1.0</w:t>
            </w:r>
          </w:p>
        </w:tc>
        <w:tc>
          <w:tcPr>
            <w:tcW w:type="dxa" w:w="2340"/>
          </w:tcPr>
          <w:p>
            <w:r>
              <w:t>[DATE]</w:t>
            </w:r>
          </w:p>
        </w:tc>
        <w:tc>
          <w:tcPr>
            <w:tcW w:type="dxa" w:w="2340"/>
          </w:tcPr>
          <w:p>
            <w:r>
              <w:t>[Author Name]</w:t>
            </w:r>
          </w:p>
        </w:tc>
        <w:tc>
          <w:tcPr>
            <w:tcW w:type="dxa" w:w="2340"/>
          </w:tcPr>
          <w:p>
            <w:r>
              <w:t>Initial release</w:t>
            </w:r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  <w:tr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  <w:tc>
          <w:tcPr>
            <w:tcW w:type="dxa" w:w="2340"/>
          </w:tcPr>
          <w:p>
            <w:r/>
          </w:p>
        </w:tc>
      </w:tr>
    </w:tbl>
    <w:p/>
    <w:p>
      <w:pPr>
        <w:pStyle w:val="Heading2"/>
      </w:pPr>
      <w:r>
        <w:t>Approvals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Role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Name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2340"/>
            <w:shd w:fill="0F172A" w:val="clear"/>
          </w:tcPr>
          <w:p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340"/>
          </w:tcPr>
          <w:p>
            <w:r>
              <w:t>[Document Owner]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  <w:tr>
        <w:tc>
          <w:tcPr>
            <w:tcW w:type="dxa" w:w="2340"/>
          </w:tcPr>
          <w:p>
            <w:r>
              <w:t>[Approving Authority]</w:t>
            </w:r>
          </w:p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  <w:tc>
          <w:tcPr>
            <w:tcW w:type="dxa" w:w="2340"/>
          </w:tcPr>
          <w:p/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rPr>
          <w:i/>
          <w:color w:val="64748B"/>
        </w:rPr>
        <w:t>[Insert Table of Contents — In Microsoft Word: References → Table of Contents]</w:t>
      </w:r>
    </w:p>
    <w:p>
      <w:r>
        <w:br w:type="page"/>
      </w:r>
    </w:p>
    <w:p>
      <w:pPr>
        <w:pStyle w:val="Heading1"/>
      </w:pPr>
      <w:r>
        <w:t>1. Purpose</w:t>
      </w:r>
    </w:p>
    <w:p>
      <w:r>
        <w:t>This policy establishes the change management and release control procedures for [ORGANIZATION NAME] to ensure that all changes to software systems are planned, authorized, tested, and documented in a controlled manner that minimizes risk and service disruption.</w:t>
      </w:r>
    </w:p>
    <w:p>
      <w:pPr>
        <w:pStyle w:val="Heading1"/>
      </w:pPr>
      <w:r>
        <w:t>2. Scope</w:t>
      </w:r>
    </w:p>
    <w:p>
      <w:r>
        <w:t>This policy applies to all changes to:</w:t>
      </w:r>
    </w:p>
    <w:p>
      <w:pPr>
        <w:pStyle w:val="ListBullet"/>
      </w:pPr>
      <w:r>
        <w:t>Production application code and configurations</w:t>
      </w:r>
    </w:p>
    <w:p>
      <w:pPr>
        <w:pStyle w:val="ListBullet"/>
      </w:pPr>
      <w:r>
        <w:t>Database schemas and stored procedures</w:t>
      </w:r>
    </w:p>
    <w:p>
      <w:pPr>
        <w:pStyle w:val="ListBullet"/>
      </w:pPr>
      <w:r>
        <w:t>Infrastructure and platform configurations</w:t>
      </w:r>
    </w:p>
    <w:p>
      <w:pPr>
        <w:pStyle w:val="ListBullet"/>
      </w:pPr>
      <w:r>
        <w:t>CI/CD pipeline configurations</w:t>
      </w:r>
    </w:p>
    <w:p>
      <w:pPr>
        <w:pStyle w:val="ListBullet"/>
      </w:pPr>
      <w:r>
        <w:t>API contracts and integrations</w:t>
      </w:r>
    </w:p>
    <w:p>
      <w:pPr>
        <w:pStyle w:val="ListBullet"/>
      </w:pPr>
      <w:r>
        <w:t>Security controls and configurations</w:t>
      </w:r>
    </w:p>
    <w:p>
      <w:pPr>
        <w:pStyle w:val="Heading1"/>
      </w:pPr>
      <w:r>
        <w:t>3. Change Classification</w:t>
      </w:r>
    </w:p>
    <w:p>
      <w:pPr>
        <w:pStyle w:val="Heading2"/>
      </w:pPr>
      <w:r>
        <w:t>3.1 Standard Changes</w:t>
      </w:r>
    </w:p>
    <w:p>
      <w:r>
        <w:t>Pre-authorized, low-risk changes that follow an established and tested procedure. Examples:</w:t>
      </w:r>
    </w:p>
    <w:p>
      <w:pPr>
        <w:pStyle w:val="ListBullet"/>
      </w:pPr>
      <w:r>
        <w:t>Minor bug fixes with test coverage</w:t>
      </w:r>
    </w:p>
    <w:p>
      <w:pPr>
        <w:pStyle w:val="ListBullet"/>
      </w:pPr>
      <w:r>
        <w:t>Dependency updates (patch versions, no breaking changes)</w:t>
      </w:r>
    </w:p>
    <w:p>
      <w:pPr>
        <w:pStyle w:val="ListBullet"/>
      </w:pPr>
      <w:r>
        <w:t>Configuration changes within approved parameters</w:t>
      </w:r>
    </w:p>
    <w:p>
      <w:pPr>
        <w:pStyle w:val="Heading2"/>
      </w:pPr>
      <w:r>
        <w:t>3.2 Normal Changes</w:t>
      </w:r>
    </w:p>
    <w:p>
      <w:r>
        <w:t>Changes that require evaluation, authorization, and scheduling. Examples:</w:t>
      </w:r>
    </w:p>
    <w:p>
      <w:pPr>
        <w:pStyle w:val="ListBullet"/>
      </w:pPr>
      <w:r>
        <w:t>New features and significant enhancements</w:t>
      </w:r>
    </w:p>
    <w:p>
      <w:pPr>
        <w:pStyle w:val="ListBullet"/>
      </w:pPr>
      <w:r>
        <w:t>Major version dependency upgrades</w:t>
      </w:r>
    </w:p>
    <w:p>
      <w:pPr>
        <w:pStyle w:val="ListBullet"/>
      </w:pPr>
      <w:r>
        <w:t>Database schema changes</w:t>
      </w:r>
    </w:p>
    <w:p>
      <w:pPr>
        <w:pStyle w:val="ListBullet"/>
      </w:pPr>
      <w:r>
        <w:t>Security-impacting changes</w:t>
      </w:r>
    </w:p>
    <w:p>
      <w:pPr>
        <w:pStyle w:val="ListBullet"/>
      </w:pPr>
      <w:r>
        <w:t>API contract changes</w:t>
      </w:r>
    </w:p>
    <w:p>
      <w:pPr>
        <w:pStyle w:val="Heading2"/>
      </w:pPr>
      <w:r>
        <w:t>3.3 Emergency Changes</w:t>
      </w:r>
    </w:p>
    <w:p>
      <w:r>
        <w:t>Changes required to resolve critical incidents or vulnerabilities. These follow an expedited process but must be documented retroactively.</w:t>
      </w:r>
    </w:p>
    <w:p>
      <w:pPr>
        <w:pStyle w:val="ListBullet"/>
      </w:pPr>
      <w:r>
        <w:t>Critical security vulnerability patches</w:t>
      </w:r>
    </w:p>
    <w:p>
      <w:pPr>
        <w:pStyle w:val="ListBullet"/>
      </w:pPr>
      <w:r>
        <w:t>Production outage resolution</w:t>
      </w:r>
    </w:p>
    <w:p>
      <w:pPr>
        <w:pStyle w:val="ListBullet"/>
      </w:pPr>
      <w:r>
        <w:t>Data breach containment measures</w:t>
      </w:r>
    </w:p>
    <w:p>
      <w:pPr>
        <w:pStyle w:val="Heading1"/>
      </w:pPr>
      <w:r>
        <w:t>4. Change Request Process</w:t>
      </w:r>
    </w:p>
    <w:p>
      <w:pPr>
        <w:pStyle w:val="Heading2"/>
      </w:pPr>
      <w:r>
        <w:t>4.1 Submission</w:t>
      </w:r>
    </w:p>
    <w:p>
      <w:r>
        <w:t>All non-standard changes shall be submitted via [CHANGE REQUEST SYSTEM] and must include:</w:t>
      </w:r>
    </w:p>
    <w:p>
      <w:pPr>
        <w:pStyle w:val="ListBullet"/>
      </w:pPr>
      <w:r>
        <w:t>Description of the change and business justification</w:t>
      </w:r>
    </w:p>
    <w:p>
      <w:pPr>
        <w:pStyle w:val="ListBullet"/>
      </w:pPr>
      <w:r>
        <w:t>Risk assessment and impact analysis</w:t>
      </w:r>
    </w:p>
    <w:p>
      <w:pPr>
        <w:pStyle w:val="ListBullet"/>
      </w:pPr>
      <w:r>
        <w:t>Testing evidence (unit, integration, security)</w:t>
      </w:r>
    </w:p>
    <w:p>
      <w:pPr>
        <w:pStyle w:val="ListBullet"/>
      </w:pPr>
      <w:r>
        <w:t>Rollback plan</w:t>
      </w:r>
    </w:p>
    <w:p>
      <w:pPr>
        <w:pStyle w:val="ListBullet"/>
      </w:pPr>
      <w:r>
        <w:t>Implementation schedule</w:t>
      </w:r>
    </w:p>
    <w:p>
      <w:pPr>
        <w:pStyle w:val="ListBullet"/>
      </w:pPr>
      <w:r>
        <w:t>Required approvals identified</w:t>
      </w:r>
    </w:p>
    <w:p>
      <w:pPr>
        <w:pStyle w:val="Heading2"/>
      </w:pPr>
      <w:r>
        <w:t>4.2 Review and Approval</w:t>
      </w:r>
    </w:p>
    <w:p>
      <w:r>
        <w:t>Change approval requirements by classification:</w:t>
      </w:r>
    </w:p>
    <w:p>
      <w:pPr>
        <w:pStyle w:val="ListBullet"/>
      </w:pPr>
      <w:r>
        <w:t>Standard: Pre-approved per standard change catalog — no per-change approval needed</w:t>
      </w:r>
    </w:p>
    <w:p>
      <w:pPr>
        <w:pStyle w:val="ListBullet"/>
      </w:pPr>
      <w:r>
        <w:t>Normal: Requires approval from [CHANGE ADVISORY BOARD / TEAM LEAD + SECURITY]</w:t>
      </w:r>
    </w:p>
    <w:p>
      <w:pPr>
        <w:pStyle w:val="ListBullet"/>
      </w:pPr>
      <w:r>
        <w:t>Emergency: Requires approval from [ON-CALL MANAGER] with retroactive CAB review within [TIMEFRAME]</w:t>
      </w:r>
    </w:p>
    <w:p>
      <w:pPr>
        <w:pStyle w:val="Heading2"/>
      </w:pPr>
      <w:r>
        <w:t>4.3 Implementation</w:t>
      </w:r>
    </w:p>
    <w:p>
      <w:pPr>
        <w:pStyle w:val="ListBullet"/>
      </w:pPr>
      <w:r>
        <w:t>Changes shall be implemented during approved change windows where applicable</w:t>
      </w:r>
    </w:p>
    <w:p>
      <w:pPr>
        <w:pStyle w:val="ListBullet"/>
      </w:pPr>
      <w:r>
        <w:t>All changes must be deployed through the approved CI/CD pipeline</w:t>
      </w:r>
    </w:p>
    <w:p>
      <w:pPr>
        <w:pStyle w:val="ListBullet"/>
      </w:pPr>
      <w:r>
        <w:t>Manual production changes are prohibited except during approved emergency procedures</w:t>
      </w:r>
    </w:p>
    <w:p>
      <w:pPr>
        <w:pStyle w:val="ListBullet"/>
      </w:pPr>
      <w:r>
        <w:t>Deployment must include health checks and automated verification</w:t>
      </w:r>
    </w:p>
    <w:p>
      <w:pPr>
        <w:pStyle w:val="Heading2"/>
      </w:pPr>
      <w:r>
        <w:t>4.4 Post-Implementation Review</w:t>
      </w:r>
    </w:p>
    <w:p>
      <w:pPr>
        <w:pStyle w:val="ListBullet"/>
      </w:pPr>
      <w:r>
        <w:t>All normal and emergency changes shall undergo post-implementation review</w:t>
      </w:r>
    </w:p>
    <w:p>
      <w:pPr>
        <w:pStyle w:val="ListBullet"/>
      </w:pPr>
      <w:r>
        <w:t>Failed changes shall trigger a lessons-learned review</w:t>
      </w:r>
    </w:p>
    <w:p>
      <w:pPr>
        <w:pStyle w:val="ListBullet"/>
      </w:pPr>
      <w:r>
        <w:t>Change success metrics shall be tracked and reported</w:t>
      </w:r>
    </w:p>
    <w:p>
      <w:pPr>
        <w:pStyle w:val="Heading1"/>
      </w:pPr>
      <w:r>
        <w:t>5. Security-Specific Change Requirements</w:t>
      </w:r>
    </w:p>
    <w:p>
      <w:pPr>
        <w:pStyle w:val="ListBullet"/>
      </w:pPr>
      <w:r>
        <w:t>Changes affecting authentication, authorization, or cryptography require security team review</w:t>
      </w:r>
    </w:p>
    <w:p>
      <w:pPr>
        <w:pStyle w:val="ListBullet"/>
      </w:pPr>
      <w:r>
        <w:t>Changes to security logging or monitoring require CISO approval</w:t>
      </w:r>
    </w:p>
    <w:p>
      <w:pPr>
        <w:pStyle w:val="ListBullet"/>
      </w:pPr>
      <w:r>
        <w:t>Changes introducing new third-party dependencies require SCA scan results</w:t>
      </w:r>
    </w:p>
    <w:p>
      <w:pPr>
        <w:pStyle w:val="ListBullet"/>
      </w:pPr>
      <w:r>
        <w:t>Changes to secrets or credential management require security architecture review</w:t>
      </w:r>
    </w:p>
    <w:p>
      <w:pPr>
        <w:pStyle w:val="Heading1"/>
      </w:pPr>
      <w:r>
        <w:t>6. Rollback Procedures</w:t>
      </w:r>
    </w:p>
    <w:p>
      <w:r>
        <w:t>Every change must have a documented rollback plan. Rollback shall be executed if:</w:t>
      </w:r>
    </w:p>
    <w:p>
      <w:pPr>
        <w:pStyle w:val="ListBullet"/>
      </w:pPr>
      <w:r>
        <w:t>Post-deployment health checks fail</w:t>
      </w:r>
    </w:p>
    <w:p>
      <w:pPr>
        <w:pStyle w:val="ListBullet"/>
      </w:pPr>
      <w:r>
        <w:t>Error rates exceed defined thresholds</w:t>
      </w:r>
    </w:p>
    <w:p>
      <w:pPr>
        <w:pStyle w:val="ListBullet"/>
      </w:pPr>
      <w:r>
        <w:t>Security issues are identified during deployment verification</w:t>
      </w:r>
    </w:p>
    <w:p>
      <w:pPr>
        <w:pStyle w:val="ListBullet"/>
      </w:pPr>
      <w:r>
        <w:t>Stakeholder-initiated rollback is requested within [TIMEFRAME]</w:t>
      </w:r>
    </w:p>
    <w:p>
      <w:pPr>
        <w:pStyle w:val="Heading1"/>
      </w:pPr>
      <w:r>
        <w:t>7. Change Freeze Periods</w:t>
      </w:r>
    </w:p>
    <w:p>
      <w:r>
        <w:t>[ORGANIZATION NAME] observes change freeze periods during:</w:t>
      </w:r>
    </w:p>
    <w:p>
      <w:pPr>
        <w:pStyle w:val="ListBullet"/>
      </w:pPr>
      <w:r>
        <w:t>[DEFINE PERIODS — e.g., year-end processing, major business events]</w:t>
      </w:r>
    </w:p>
    <w:p>
      <w:pPr>
        <w:pStyle w:val="ListBullet"/>
      </w:pPr>
      <w:r>
        <w:t>Only emergency changes are permitted during freeze periods</w:t>
      </w:r>
    </w:p>
    <w:p>
      <w:pPr>
        <w:pStyle w:val="Heading1"/>
      </w:pPr>
      <w:r>
        <w:t>8. Metrics and Reporting</w:t>
      </w:r>
    </w:p>
    <w:p>
      <w:pPr>
        <w:pStyle w:val="ListBullet"/>
      </w:pPr>
      <w:r>
        <w:t>Change success rate (target: [X]%)</w:t>
      </w:r>
    </w:p>
    <w:p>
      <w:pPr>
        <w:pStyle w:val="ListBullet"/>
      </w:pPr>
      <w:r>
        <w:t>Mean time to implement changes</w:t>
      </w:r>
    </w:p>
    <w:p>
      <w:pPr>
        <w:pStyle w:val="ListBullet"/>
      </w:pPr>
      <w:r>
        <w:t>Emergency change frequency and root causes</w:t>
      </w:r>
    </w:p>
    <w:p>
      <w:pPr>
        <w:pStyle w:val="ListBullet"/>
      </w:pPr>
      <w:r>
        <w:t>Unauthorized change incidents</w:t>
      </w:r>
    </w:p>
    <w:p>
      <w:pPr>
        <w:pStyle w:val="Heading1"/>
      </w:pPr>
      <w:r>
        <w:t>9. Enforcement</w:t>
      </w:r>
    </w:p>
    <w:p>
      <w:r>
        <w:t>Changes deployed without following this policy may be rolled back immediately. Repeated violations may result in revocation of deployment privileges and disciplinary action.</w:t>
      </w:r>
    </w:p>
    <w:p>
      <w:pPr>
        <w:pStyle w:val="Heading1"/>
      </w:pPr>
      <w:r>
        <w:t>10. Review Cycle</w:t>
      </w:r>
    </w:p>
    <w:p>
      <w:r>
        <w:t>This policy shall be reviewed annually or after significant incidents related to change management failures.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