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b/>
          <w:color w:val="0F172A"/>
          <w:sz w:val="56"/>
        </w:rPr>
        <w:t>AI Governance Board</w:t>
        <w:br/>
        <w:t>Charter</w:t>
      </w:r>
    </w:p>
    <w:p>
      <w:pPr>
        <w:jc w:val="center"/>
      </w:pPr>
      <w:r>
        <w:rPr>
          <w:color w:val="64748B"/>
          <w:sz w:val="28"/>
        </w:rPr>
        <w:t>Establishing AI Oversight for Software Development</w:t>
      </w:r>
    </w:p>
    <w:p/>
    <w:p>
      <w:pPr>
        <w:jc w:val="center"/>
      </w:pPr>
      <w:r>
        <w:rPr>
          <w:b/>
          <w:color w:val="3B82F6"/>
          <w:sz w:val="32"/>
        </w:rPr>
        <w:t>[ORGANIZATION NAME]</w:t>
      </w:r>
    </w:p>
    <w:p/>
    <w:p>
      <w:pPr>
        <w:jc w:val="center"/>
      </w:pPr>
      <w:r>
        <w:rPr>
          <w:color w:val="64748B"/>
          <w:sz w:val="22"/>
        </w:rPr>
        <w:t>Version 1.0  |  [DATE]</w:t>
      </w:r>
    </w:p>
    <w:p>
      <w:pPr>
        <w:jc w:val="center"/>
      </w:pPr>
      <w:r>
        <w:rPr>
          <w:color w:val="64748B"/>
          <w:sz w:val="20"/>
        </w:rPr>
        <w:t>[CLASSIFICATION: INTERNAL / CONFIDENTIAL]</w:t>
      </w:r>
    </w:p>
    <w:p>
      <w:r>
        <w:br w:type="page"/>
      </w:r>
    </w:p>
    <w:p>
      <w:pPr>
        <w:pStyle w:val="Heading1"/>
      </w:pPr>
      <w:r>
        <w:t>Document Control</w:t>
      </w:r>
    </w:p>
    <w:p>
      <w:pPr>
        <w:pStyle w:val="Heading2"/>
      </w:pPr>
      <w:r>
        <w:t>Version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Version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Date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Author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Changes</w:t>
            </w:r>
          </w:p>
        </w:tc>
      </w:tr>
      <w:tr>
        <w:tc>
          <w:tcPr>
            <w:tcW w:type="dxa" w:w="2340"/>
          </w:tcPr>
          <w:p>
            <w:r>
              <w:t>1.0</w:t>
            </w:r>
          </w:p>
        </w:tc>
        <w:tc>
          <w:tcPr>
            <w:tcW w:type="dxa" w:w="2340"/>
          </w:tcPr>
          <w:p>
            <w:r>
              <w:t>[DATE]</w:t>
            </w:r>
          </w:p>
        </w:tc>
        <w:tc>
          <w:tcPr>
            <w:tcW w:type="dxa" w:w="2340"/>
          </w:tcPr>
          <w:p>
            <w:r>
              <w:t>[Author Name]</w:t>
            </w:r>
          </w:p>
        </w:tc>
        <w:tc>
          <w:tcPr>
            <w:tcW w:type="dxa" w:w="2340"/>
          </w:tcPr>
          <w:p>
            <w:r>
              <w:t>Initial release</w:t>
            </w:r>
          </w:p>
        </w:tc>
      </w:tr>
      <w:tr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  <w:tr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</w:tbl>
    <w:p/>
    <w:p>
      <w:pPr>
        <w:pStyle w:val="Heading2"/>
      </w:pPr>
      <w:r>
        <w:t>Approvals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Role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Name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Signature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Date</w:t>
            </w:r>
          </w:p>
        </w:tc>
      </w:tr>
      <w:tr>
        <w:tc>
          <w:tcPr>
            <w:tcW w:type="dxa" w:w="2340"/>
          </w:tcPr>
          <w:p>
            <w:r>
              <w:t>[Document Owner]</w:t>
            </w:r>
          </w:p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</w:tr>
      <w:tr>
        <w:tc>
          <w:tcPr>
            <w:tcW w:type="dxa" w:w="2340"/>
          </w:tcPr>
          <w:p>
            <w:r>
              <w:t>[Approving Authority]</w:t>
            </w:r>
          </w:p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r>
        <w:rPr>
          <w:i/>
          <w:color w:val="64748B"/>
        </w:rPr>
        <w:t>[Insert Table of Contents — In Microsoft Word: References → Table of Contents]</w:t>
      </w:r>
    </w:p>
    <w:p>
      <w:r>
        <w:br w:type="page"/>
      </w:r>
    </w:p>
    <w:p>
      <w:pPr>
        <w:pStyle w:val="Heading1"/>
      </w:pPr>
      <w:r>
        <w:t>1. Purpose</w:t>
      </w:r>
    </w:p>
    <w:p>
      <w:r>
        <w:t>This charter establishes the AI Governance Board (AGB) for [ORGANIZATION NAME], defining its authority, responsibilities, membership, and operating procedures for governing the use of artificial intelligence in software development.</w:t>
      </w:r>
    </w:p>
    <w:p>
      <w:pPr>
        <w:pStyle w:val="Heading1"/>
      </w:pPr>
      <w:r>
        <w:t>2. Mission Statement</w:t>
      </w:r>
    </w:p>
    <w:p>
      <w:r>
        <w:t>The AI Governance Board ensures that [ORGANIZATION NAME] adopts and uses AI technologies responsibly, securely, and in compliance with applicable laws, regulations, and ethical standards while maximizing the benefits of AI-assisted development.</w:t>
      </w:r>
    </w:p>
    <w:p>
      <w:pPr>
        <w:pStyle w:val="Heading1"/>
      </w:pPr>
      <w:r>
        <w:t>3. Authority</w:t>
      </w:r>
    </w:p>
    <w:p>
      <w:r>
        <w:t>The AGB has the authority to:</w:t>
      </w:r>
    </w:p>
    <w:p>
      <w:pPr>
        <w:pStyle w:val="ListBullet"/>
      </w:pPr>
      <w:r>
        <w:t>Approve or reject AI tools and services for organizational use</w:t>
      </w:r>
    </w:p>
    <w:p>
      <w:pPr>
        <w:pStyle w:val="ListBullet"/>
      </w:pPr>
      <w:r>
        <w:t>Establish AI usage policies and standards</w:t>
      </w:r>
    </w:p>
    <w:p>
      <w:pPr>
        <w:pStyle w:val="ListBullet"/>
      </w:pPr>
      <w:r>
        <w:t>Define AI risk classification criteria</w:t>
      </w:r>
    </w:p>
    <w:p>
      <w:pPr>
        <w:pStyle w:val="ListBullet"/>
      </w:pPr>
      <w:r>
        <w:t>Mandate security and privacy assessments for AI tools</w:t>
      </w:r>
    </w:p>
    <w:p>
      <w:pPr>
        <w:pStyle w:val="ListBullet"/>
      </w:pPr>
      <w:r>
        <w:t>Issue binding directives regarding AI use in development</w:t>
      </w:r>
    </w:p>
    <w:p>
      <w:pPr>
        <w:pStyle w:val="ListBullet"/>
      </w:pPr>
      <w:r>
        <w:t>Grant or revoke exceptions to AI policies</w:t>
      </w:r>
    </w:p>
    <w:p>
      <w:pPr>
        <w:pStyle w:val="Heading1"/>
      </w:pPr>
      <w:r>
        <w:t>4. Membership</w:t>
      </w:r>
    </w:p>
    <w:p>
      <w:r>
        <w:t>The AGB shall consist of the following standing members:</w:t>
      </w:r>
    </w:p>
    <w:p>
      <w:pPr>
        <w:pStyle w:val="ListBullet"/>
      </w:pPr>
      <w:r>
        <w:t>Chief Information Security Officer (CISO) — Chair</w:t>
      </w:r>
    </w:p>
    <w:p>
      <w:pPr>
        <w:pStyle w:val="ListBullet"/>
      </w:pPr>
      <w:r>
        <w:t>Chief Technology Officer (CTO) or VP of Engineering</w:t>
      </w:r>
    </w:p>
    <w:p>
      <w:pPr>
        <w:pStyle w:val="ListBullet"/>
      </w:pPr>
      <w:r>
        <w:t>Data Privacy Officer / Legal Counsel</w:t>
      </w:r>
    </w:p>
    <w:p>
      <w:pPr>
        <w:pStyle w:val="ListBullet"/>
      </w:pPr>
      <w:r>
        <w:t>Enterprise Architecture Lead</w:t>
      </w:r>
    </w:p>
    <w:p>
      <w:pPr>
        <w:pStyle w:val="ListBullet"/>
      </w:pPr>
      <w:r>
        <w:t>Senior Development Team Representative</w:t>
      </w:r>
    </w:p>
    <w:p>
      <w:pPr>
        <w:pStyle w:val="ListBullet"/>
      </w:pPr>
      <w:r>
        <w:t>Risk Management Representative</w:t>
      </w:r>
    </w:p>
    <w:p>
      <w:pPr>
        <w:pStyle w:val="ListBullet"/>
      </w:pPr>
      <w:r>
        <w:t>HR Representative (for workforce impact considerations)</w:t>
      </w:r>
    </w:p>
    <w:p>
      <w:r>
        <w:t>Ad hoc members may be invited for specific evaluations based on subject matter expertise.</w:t>
      </w:r>
    </w:p>
    <w:p>
      <w:pPr>
        <w:pStyle w:val="Heading1"/>
      </w:pPr>
      <w:r>
        <w:t>5. Responsibilities</w:t>
      </w:r>
    </w:p>
    <w:p>
      <w:pPr>
        <w:pStyle w:val="Heading2"/>
      </w:pPr>
      <w:r>
        <w:t>5.1 AI Tool Evaluation and Approval</w:t>
      </w:r>
    </w:p>
    <w:p>
      <w:pPr>
        <w:pStyle w:val="ListBullet"/>
      </w:pPr>
      <w:r>
        <w:t>Evaluate AI tools against security, privacy, and compliance criteria</w:t>
      </w:r>
    </w:p>
    <w:p>
      <w:pPr>
        <w:pStyle w:val="ListBullet"/>
      </w:pPr>
      <w:r>
        <w:t>Maintain the three-tier AI tool classification registry</w:t>
      </w:r>
    </w:p>
    <w:p>
      <w:pPr>
        <w:pStyle w:val="ListBullet"/>
      </w:pPr>
      <w:r>
        <w:t>Conduct periodic reassessment of approved tools</w:t>
      </w:r>
    </w:p>
    <w:p>
      <w:pPr>
        <w:pStyle w:val="ListBullet"/>
      </w:pPr>
      <w:r>
        <w:t>Review vendor data processing agreements and security posture</w:t>
      </w:r>
    </w:p>
    <w:p>
      <w:pPr>
        <w:pStyle w:val="Heading2"/>
      </w:pPr>
      <w:r>
        <w:t>5.2 Policy Development</w:t>
      </w:r>
    </w:p>
    <w:p>
      <w:pPr>
        <w:pStyle w:val="ListBullet"/>
      </w:pPr>
      <w:r>
        <w:t>Develop and maintain AI acceptable use policies</w:t>
      </w:r>
    </w:p>
    <w:p>
      <w:pPr>
        <w:pStyle w:val="ListBullet"/>
      </w:pPr>
      <w:r>
        <w:t>Define data handling requirements for AI interactions</w:t>
      </w:r>
    </w:p>
    <w:p>
      <w:pPr>
        <w:pStyle w:val="ListBullet"/>
      </w:pPr>
      <w:r>
        <w:t>Establish AI code attribution and licensing standards</w:t>
      </w:r>
    </w:p>
    <w:p>
      <w:pPr>
        <w:pStyle w:val="ListBullet"/>
      </w:pPr>
      <w:r>
        <w:t>Create AI-specific incident response procedures</w:t>
      </w:r>
    </w:p>
    <w:p>
      <w:pPr>
        <w:pStyle w:val="Heading2"/>
      </w:pPr>
      <w:r>
        <w:t>5.3 Risk Management</w:t>
      </w:r>
    </w:p>
    <w:p>
      <w:pPr>
        <w:pStyle w:val="ListBullet"/>
      </w:pPr>
      <w:r>
        <w:t>Assess organizational AI risk exposure</w:t>
      </w:r>
    </w:p>
    <w:p>
      <w:pPr>
        <w:pStyle w:val="ListBullet"/>
      </w:pPr>
      <w:r>
        <w:t>Monitor emerging AI threats and vulnerabilities</w:t>
      </w:r>
    </w:p>
    <w:p>
      <w:pPr>
        <w:pStyle w:val="ListBullet"/>
      </w:pPr>
      <w:r>
        <w:t>Review AI-related incidents and near-misses</w:t>
      </w:r>
    </w:p>
    <w:p>
      <w:pPr>
        <w:pStyle w:val="ListBullet"/>
      </w:pPr>
      <w:r>
        <w:t>Maintain an AI risk register</w:t>
      </w:r>
    </w:p>
    <w:p>
      <w:pPr>
        <w:pStyle w:val="Heading2"/>
      </w:pPr>
      <w:r>
        <w:t>5.4 Training and Awareness</w:t>
      </w:r>
    </w:p>
    <w:p>
      <w:pPr>
        <w:pStyle w:val="ListBullet"/>
      </w:pPr>
      <w:r>
        <w:t>Define AI literacy requirements for development teams</w:t>
      </w:r>
    </w:p>
    <w:p>
      <w:pPr>
        <w:pStyle w:val="ListBullet"/>
      </w:pPr>
      <w:r>
        <w:t>Approve AI training curriculum and materials</w:t>
      </w:r>
    </w:p>
    <w:p>
      <w:pPr>
        <w:pStyle w:val="ListBullet"/>
      </w:pPr>
      <w:r>
        <w:t>Promote responsible AI culture within the organization</w:t>
      </w:r>
    </w:p>
    <w:p>
      <w:pPr>
        <w:pStyle w:val="Heading1"/>
      </w:pPr>
      <w:r>
        <w:t>6. Operating Procedures</w:t>
      </w:r>
    </w:p>
    <w:p>
      <w:pPr>
        <w:pStyle w:val="Heading2"/>
      </w:pPr>
      <w:r>
        <w:t>6.1 Meeting Cadence</w:t>
      </w:r>
    </w:p>
    <w:p>
      <w:pPr>
        <w:pStyle w:val="ListBullet"/>
      </w:pPr>
      <w:r>
        <w:t>Regular meetings: [MONTHLY / BI-WEEKLY]</w:t>
      </w:r>
    </w:p>
    <w:p>
      <w:pPr>
        <w:pStyle w:val="ListBullet"/>
      </w:pPr>
      <w:r>
        <w:t>Emergency sessions: Convened within 24 hours for critical AI-related incidents</w:t>
      </w:r>
    </w:p>
    <w:p>
      <w:pPr>
        <w:pStyle w:val="ListBullet"/>
      </w:pPr>
      <w:r>
        <w:t>Quorum: Majority of standing members, including the Chair or designated alternate</w:t>
      </w:r>
    </w:p>
    <w:p>
      <w:pPr>
        <w:pStyle w:val="Heading2"/>
      </w:pPr>
      <w:r>
        <w:t>6.2 Decision Making</w:t>
      </w:r>
    </w:p>
    <w:p>
      <w:pPr>
        <w:pStyle w:val="ListBullet"/>
      </w:pPr>
      <w:r>
        <w:t>Decisions are made by majority vote of standing members present</w:t>
      </w:r>
    </w:p>
    <w:p>
      <w:pPr>
        <w:pStyle w:val="ListBullet"/>
      </w:pPr>
      <w:r>
        <w:t>The Chair holds tie-breaking authority</w:t>
      </w:r>
    </w:p>
    <w:p>
      <w:pPr>
        <w:pStyle w:val="ListBullet"/>
      </w:pPr>
      <w:r>
        <w:t>All decisions shall be documented in meeting minutes</w:t>
      </w:r>
    </w:p>
    <w:p>
      <w:pPr>
        <w:pStyle w:val="ListBullet"/>
      </w:pPr>
      <w:r>
        <w:t>Dissenting opinions shall be recorded</w:t>
      </w:r>
    </w:p>
    <w:p>
      <w:pPr>
        <w:pStyle w:val="Heading2"/>
      </w:pPr>
      <w:r>
        <w:t>6.3 Tool Evaluation Process</w:t>
      </w:r>
    </w:p>
    <w:p>
      <w:pPr>
        <w:pStyle w:val="ListNumber"/>
      </w:pPr>
      <w:r>
        <w:t>Request submitted via [AI TOOL EVALUATION FORM/PROCESS]</w:t>
      </w:r>
    </w:p>
    <w:p>
      <w:pPr>
        <w:pStyle w:val="ListNumber"/>
      </w:pPr>
      <w:r>
        <w:t>Security and privacy assessment conducted</w:t>
      </w:r>
    </w:p>
    <w:p>
      <w:pPr>
        <w:pStyle w:val="ListNumber"/>
      </w:pPr>
      <w:r>
        <w:t>Legal and compliance review completed</w:t>
      </w:r>
    </w:p>
    <w:p>
      <w:pPr>
        <w:pStyle w:val="ListNumber"/>
      </w:pPr>
      <w:r>
        <w:t>Technical evaluation and proof of concept (if applicable)</w:t>
      </w:r>
    </w:p>
    <w:p>
      <w:pPr>
        <w:pStyle w:val="ListNumber"/>
      </w:pPr>
      <w:r>
        <w:t>AGB review and classification decision</w:t>
      </w:r>
    </w:p>
    <w:p>
      <w:pPr>
        <w:pStyle w:val="ListNumber"/>
      </w:pPr>
      <w:r>
        <w:t>Communication of decision to requestor and affected teams</w:t>
      </w:r>
    </w:p>
    <w:p>
      <w:pPr>
        <w:pStyle w:val="Heading1"/>
      </w:pPr>
      <w:r>
        <w:t>7. Reporting</w:t>
      </w:r>
    </w:p>
    <w:p>
      <w:r>
        <w:t>The AGB shall provide quarterly reports to [EXECUTIVE LEADERSHIP / BOARD OF DIRECTORS] covering:</w:t>
      </w:r>
    </w:p>
    <w:p>
      <w:pPr>
        <w:pStyle w:val="ListBullet"/>
      </w:pPr>
      <w:r>
        <w:t>AI tool inventory and classification status</w:t>
      </w:r>
    </w:p>
    <w:p>
      <w:pPr>
        <w:pStyle w:val="ListBullet"/>
      </w:pPr>
      <w:r>
        <w:t>AI-related security incidents and policy violations</w:t>
      </w:r>
    </w:p>
    <w:p>
      <w:pPr>
        <w:pStyle w:val="ListBullet"/>
      </w:pPr>
      <w:r>
        <w:t>Emerging AI risks and mitigation strategies</w:t>
      </w:r>
    </w:p>
    <w:p>
      <w:pPr>
        <w:pStyle w:val="ListBullet"/>
      </w:pPr>
      <w:r>
        <w:t>AI adoption metrics and organizational impact</w:t>
      </w:r>
    </w:p>
    <w:p>
      <w:pPr>
        <w:pStyle w:val="Heading1"/>
      </w:pPr>
      <w:r>
        <w:t>8. Charter Review</w:t>
      </w:r>
    </w:p>
    <w:p>
      <w:r>
        <w:t>This charter shall be reviewed annually or when significant changes in AI technology, regulation, or organizational structure warrant revision.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F17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